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8C6AA4F" w14:textId="31A71549" w:rsidR="00B06017" w:rsidRDefault="003B2E89">
      <w:r w:rsidRPr="003B2E89">
        <w:rPr>
          <w:noProof/>
        </w:rPr>
        <w:drawing>
          <wp:inline distT="0" distB="0" distL="0" distR="0" wp14:anchorId="71E8570D" wp14:editId="2238CFC7">
            <wp:extent cx="5943600" cy="3064510"/>
            <wp:effectExtent l="0" t="0" r="0" b="2540"/>
            <wp:docPr id="73407201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4072018" name=""/>
                    <pic:cNvPicPr/>
                  </pic:nvPicPr>
                  <pic:blipFill>
                    <a:blip r:embed="rId7"/>
                    <a:stretch>
                      <a:fillRect/>
                    </a:stretch>
                  </pic:blipFill>
                  <pic:spPr>
                    <a:xfrm>
                      <a:off x="0" y="0"/>
                      <a:ext cx="5943600" cy="3064510"/>
                    </a:xfrm>
                    <a:prstGeom prst="rect">
                      <a:avLst/>
                    </a:prstGeom>
                  </pic:spPr>
                </pic:pic>
              </a:graphicData>
            </a:graphic>
          </wp:inline>
        </w:drawing>
      </w:r>
    </w:p>
    <w:p w14:paraId="20465ACB" w14:textId="582EC43E" w:rsidR="00E03CD8" w:rsidRDefault="00E03CD8">
      <w:r w:rsidRPr="00E03CD8">
        <w:rPr>
          <w:noProof/>
        </w:rPr>
        <w:drawing>
          <wp:inline distT="0" distB="0" distL="0" distR="0" wp14:anchorId="152B5FDC" wp14:editId="507A92B2">
            <wp:extent cx="5943600" cy="2969536"/>
            <wp:effectExtent l="0" t="0" r="0" b="2540"/>
            <wp:docPr id="13709321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093215" name=""/>
                    <pic:cNvPicPr/>
                  </pic:nvPicPr>
                  <pic:blipFill rotWithShape="1">
                    <a:blip r:embed="rId8"/>
                    <a:srcRect b="9529"/>
                    <a:stretch>
                      <a:fillRect/>
                    </a:stretch>
                  </pic:blipFill>
                  <pic:spPr bwMode="auto">
                    <a:xfrm>
                      <a:off x="0" y="0"/>
                      <a:ext cx="5943600" cy="2969536"/>
                    </a:xfrm>
                    <a:prstGeom prst="rect">
                      <a:avLst/>
                    </a:prstGeom>
                    <a:ln>
                      <a:noFill/>
                    </a:ln>
                    <a:extLst>
                      <a:ext uri="{53640926-AAD7-44D8-BBD7-CCE9431645EC}">
                        <a14:shadowObscured xmlns:a14="http://schemas.microsoft.com/office/drawing/2010/main"/>
                      </a:ext>
                    </a:extLst>
                  </pic:spPr>
                </pic:pic>
              </a:graphicData>
            </a:graphic>
          </wp:inline>
        </w:drawing>
      </w:r>
    </w:p>
    <w:p w14:paraId="1F89241E" w14:textId="1B29D13A" w:rsidR="005066CC" w:rsidRDefault="005066CC">
      <w:r>
        <w:t>Invitación a saber cómo es y cómo funciona la gestión del dato</w:t>
      </w:r>
    </w:p>
    <w:p w14:paraId="24879195" w14:textId="77777777" w:rsidR="00B5621C" w:rsidRDefault="00B5621C"/>
    <w:p w14:paraId="2139A3E2" w14:textId="16BA9766" w:rsidR="00B5621C" w:rsidRDefault="00B5621C">
      <w:r w:rsidRPr="00B5621C">
        <w:rPr>
          <w:noProof/>
        </w:rPr>
        <w:lastRenderedPageBreak/>
        <w:drawing>
          <wp:inline distT="0" distB="0" distL="0" distR="0" wp14:anchorId="0F4EF44E" wp14:editId="0F75B9FD">
            <wp:extent cx="5943600" cy="3171190"/>
            <wp:effectExtent l="0" t="0" r="0" b="0"/>
            <wp:docPr id="128943186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9431860" name=""/>
                    <pic:cNvPicPr/>
                  </pic:nvPicPr>
                  <pic:blipFill>
                    <a:blip r:embed="rId9"/>
                    <a:stretch>
                      <a:fillRect/>
                    </a:stretch>
                  </pic:blipFill>
                  <pic:spPr>
                    <a:xfrm>
                      <a:off x="0" y="0"/>
                      <a:ext cx="5943600" cy="3171190"/>
                    </a:xfrm>
                    <a:prstGeom prst="rect">
                      <a:avLst/>
                    </a:prstGeom>
                  </pic:spPr>
                </pic:pic>
              </a:graphicData>
            </a:graphic>
          </wp:inline>
        </w:drawing>
      </w:r>
    </w:p>
    <w:p w14:paraId="0F89FF61" w14:textId="77777777" w:rsidR="00E54E16" w:rsidRDefault="00E54E16"/>
    <w:p w14:paraId="56182F90" w14:textId="314F0ABB" w:rsidR="00E54E16" w:rsidRDefault="00E54E16">
      <w:r w:rsidRPr="00E54E16">
        <w:rPr>
          <w:noProof/>
        </w:rPr>
        <w:drawing>
          <wp:inline distT="0" distB="0" distL="0" distR="0" wp14:anchorId="405B80F3" wp14:editId="038FA158">
            <wp:extent cx="5943600" cy="3268345"/>
            <wp:effectExtent l="0" t="0" r="0" b="8255"/>
            <wp:docPr id="160133930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1339308" name=""/>
                    <pic:cNvPicPr/>
                  </pic:nvPicPr>
                  <pic:blipFill>
                    <a:blip r:embed="rId10"/>
                    <a:stretch>
                      <a:fillRect/>
                    </a:stretch>
                  </pic:blipFill>
                  <pic:spPr>
                    <a:xfrm>
                      <a:off x="0" y="0"/>
                      <a:ext cx="5943600" cy="3268345"/>
                    </a:xfrm>
                    <a:prstGeom prst="rect">
                      <a:avLst/>
                    </a:prstGeom>
                  </pic:spPr>
                </pic:pic>
              </a:graphicData>
            </a:graphic>
          </wp:inline>
        </w:drawing>
      </w:r>
    </w:p>
    <w:p w14:paraId="6ACE66FE" w14:textId="77777777" w:rsidR="002966C3" w:rsidRDefault="002966C3"/>
    <w:p w14:paraId="666B3708" w14:textId="31CF11B2" w:rsidR="002966C3" w:rsidRDefault="002966C3">
      <w:r w:rsidRPr="002966C3">
        <w:rPr>
          <w:noProof/>
        </w:rPr>
        <w:lastRenderedPageBreak/>
        <w:drawing>
          <wp:inline distT="0" distB="0" distL="0" distR="0" wp14:anchorId="6FE6A7D0" wp14:editId="3BDE4E6B">
            <wp:extent cx="5943600" cy="3227070"/>
            <wp:effectExtent l="57150" t="57150" r="57150" b="49530"/>
            <wp:docPr id="10576696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66964" name=""/>
                    <pic:cNvPicPr/>
                  </pic:nvPicPr>
                  <pic:blipFill>
                    <a:blip r:embed="rId11"/>
                    <a:stretch>
                      <a:fillRect/>
                    </a:stretch>
                  </pic:blipFill>
                  <pic:spPr>
                    <a:xfrm>
                      <a:off x="0" y="0"/>
                      <a:ext cx="5943600" cy="3227070"/>
                    </a:xfrm>
                    <a:prstGeom prst="rect">
                      <a:avLst/>
                    </a:prstGeom>
                    <a:ln w="57150">
                      <a:solidFill>
                        <a:srgbClr val="EE0000"/>
                      </a:solidFill>
                    </a:ln>
                  </pic:spPr>
                </pic:pic>
              </a:graphicData>
            </a:graphic>
          </wp:inline>
        </w:drawing>
      </w:r>
    </w:p>
    <w:p w14:paraId="47B472F0" w14:textId="77777777" w:rsidR="00332C8A" w:rsidRDefault="00332C8A"/>
    <w:p w14:paraId="4B1ACA92" w14:textId="77AB34E9" w:rsidR="00332C8A" w:rsidRDefault="00332C8A">
      <w:r>
        <w:t>P</w:t>
      </w:r>
      <w:r w:rsidRPr="00332C8A">
        <w:t>onerme al día con el Comité de gestión de financiación</w:t>
      </w:r>
      <w:r>
        <w:t xml:space="preserve"> del DNP con Sebastián</w:t>
      </w:r>
    </w:p>
    <w:p w14:paraId="0BEA8414" w14:textId="3791264A" w:rsidR="008131B8" w:rsidRDefault="008131B8">
      <w:r>
        <w:t>En tender qué está pidiendo la CONVENCIÓN, CUALES FUERON LOS COMENTARIOS Y QUÉ</w:t>
      </w:r>
      <w:r w:rsidR="008D73AC">
        <w:t xml:space="preserve"> ELEMENTOS NOS DA LA NDC.</w:t>
      </w:r>
    </w:p>
    <w:p w14:paraId="259C2414" w14:textId="6A6A3AB1" w:rsidR="008D73AC" w:rsidRDefault="008D73AC">
      <w:pPr>
        <w:rPr>
          <w:b/>
          <w:bCs/>
        </w:rPr>
      </w:pPr>
      <w:r w:rsidRPr="00362A64">
        <w:rPr>
          <w:b/>
          <w:bCs/>
        </w:rPr>
        <w:t>Objetivo tener el documento en junio – julio diagramado.</w:t>
      </w:r>
    </w:p>
    <w:p w14:paraId="0EFD8AB1" w14:textId="0B887958" w:rsidR="002966C3" w:rsidRDefault="005050FB">
      <w:r>
        <w:t>Cierre de la próxima semana, máximo para tener una redacción.</w:t>
      </w:r>
    </w:p>
    <w:p w14:paraId="52267976" w14:textId="290E86B3" w:rsidR="004D1CFF" w:rsidRDefault="004D1CFF">
      <w:r>
        <w:br w:type="page"/>
      </w:r>
    </w:p>
    <w:p w14:paraId="2D524AE8" w14:textId="5B7161CF" w:rsidR="004D1CFF" w:rsidRDefault="004D1CFF">
      <w:r w:rsidRPr="004D1CFF">
        <w:rPr>
          <w:noProof/>
        </w:rPr>
        <w:lastRenderedPageBreak/>
        <w:drawing>
          <wp:inline distT="0" distB="0" distL="0" distR="0" wp14:anchorId="27C23B96" wp14:editId="619F49DF">
            <wp:extent cx="5943600" cy="3003550"/>
            <wp:effectExtent l="0" t="0" r="0" b="6350"/>
            <wp:docPr id="29612660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126606" name=""/>
                    <pic:cNvPicPr/>
                  </pic:nvPicPr>
                  <pic:blipFill>
                    <a:blip r:embed="rId12"/>
                    <a:stretch>
                      <a:fillRect/>
                    </a:stretch>
                  </pic:blipFill>
                  <pic:spPr>
                    <a:xfrm>
                      <a:off x="0" y="0"/>
                      <a:ext cx="5943600" cy="3003550"/>
                    </a:xfrm>
                    <a:prstGeom prst="rect">
                      <a:avLst/>
                    </a:prstGeom>
                  </pic:spPr>
                </pic:pic>
              </a:graphicData>
            </a:graphic>
          </wp:inline>
        </w:drawing>
      </w:r>
    </w:p>
    <w:p w14:paraId="5BC682BE" w14:textId="77777777" w:rsidR="00EE4765" w:rsidRDefault="00EE4765"/>
    <w:p w14:paraId="39466886" w14:textId="07D02EDA" w:rsidR="00EE4765" w:rsidRDefault="00EE4765">
      <w:r w:rsidRPr="00EE4765">
        <w:rPr>
          <w:noProof/>
        </w:rPr>
        <w:drawing>
          <wp:inline distT="0" distB="0" distL="0" distR="0" wp14:anchorId="58A21C2A" wp14:editId="73718AE1">
            <wp:extent cx="5943600" cy="3171190"/>
            <wp:effectExtent l="0" t="0" r="0" b="0"/>
            <wp:docPr id="32067414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674149" name=""/>
                    <pic:cNvPicPr/>
                  </pic:nvPicPr>
                  <pic:blipFill>
                    <a:blip r:embed="rId13"/>
                    <a:stretch>
                      <a:fillRect/>
                    </a:stretch>
                  </pic:blipFill>
                  <pic:spPr>
                    <a:xfrm>
                      <a:off x="0" y="0"/>
                      <a:ext cx="5943600" cy="3171190"/>
                    </a:xfrm>
                    <a:prstGeom prst="rect">
                      <a:avLst/>
                    </a:prstGeom>
                  </pic:spPr>
                </pic:pic>
              </a:graphicData>
            </a:graphic>
          </wp:inline>
        </w:drawing>
      </w:r>
    </w:p>
    <w:p w14:paraId="79381299" w14:textId="77777777" w:rsidR="00781235" w:rsidRDefault="00781235"/>
    <w:p w14:paraId="4B601B15" w14:textId="083F9D38" w:rsidR="00781235" w:rsidRDefault="00781235">
      <w:r w:rsidRPr="00781235">
        <w:rPr>
          <w:noProof/>
        </w:rPr>
        <w:lastRenderedPageBreak/>
        <w:drawing>
          <wp:inline distT="0" distB="0" distL="0" distR="0" wp14:anchorId="0B7F2804" wp14:editId="253CA671">
            <wp:extent cx="5943600" cy="3193415"/>
            <wp:effectExtent l="0" t="0" r="0" b="6985"/>
            <wp:docPr id="128089060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890607" name=""/>
                    <pic:cNvPicPr/>
                  </pic:nvPicPr>
                  <pic:blipFill>
                    <a:blip r:embed="rId14"/>
                    <a:stretch>
                      <a:fillRect/>
                    </a:stretch>
                  </pic:blipFill>
                  <pic:spPr>
                    <a:xfrm>
                      <a:off x="0" y="0"/>
                      <a:ext cx="5943600" cy="3193415"/>
                    </a:xfrm>
                    <a:prstGeom prst="rect">
                      <a:avLst/>
                    </a:prstGeom>
                  </pic:spPr>
                </pic:pic>
              </a:graphicData>
            </a:graphic>
          </wp:inline>
        </w:drawing>
      </w:r>
    </w:p>
    <w:p w14:paraId="390D74B4" w14:textId="77777777" w:rsidR="0075567A" w:rsidRDefault="0075567A"/>
    <w:p w14:paraId="24956C54" w14:textId="556E9233" w:rsidR="0075567A" w:rsidRDefault="0075567A">
      <w:r w:rsidRPr="0075567A">
        <w:rPr>
          <w:noProof/>
        </w:rPr>
        <w:drawing>
          <wp:inline distT="0" distB="0" distL="0" distR="0" wp14:anchorId="0DEB9615" wp14:editId="078C0FE9">
            <wp:extent cx="5943600" cy="2646680"/>
            <wp:effectExtent l="0" t="0" r="0" b="1270"/>
            <wp:docPr id="107033880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0338808" name=""/>
                    <pic:cNvPicPr/>
                  </pic:nvPicPr>
                  <pic:blipFill>
                    <a:blip r:embed="rId15"/>
                    <a:stretch>
                      <a:fillRect/>
                    </a:stretch>
                  </pic:blipFill>
                  <pic:spPr>
                    <a:xfrm>
                      <a:off x="0" y="0"/>
                      <a:ext cx="5943600" cy="2646680"/>
                    </a:xfrm>
                    <a:prstGeom prst="rect">
                      <a:avLst/>
                    </a:prstGeom>
                  </pic:spPr>
                </pic:pic>
              </a:graphicData>
            </a:graphic>
          </wp:inline>
        </w:drawing>
      </w:r>
    </w:p>
    <w:p w14:paraId="3DB9EEA2" w14:textId="02E22947" w:rsidR="00A76DDA" w:rsidRDefault="00A76DDA">
      <w:r>
        <w:t>Leer: Modalidades, procedimientos y directrices.</w:t>
      </w:r>
    </w:p>
    <w:p w14:paraId="3B46B5A1" w14:textId="77777777" w:rsidR="00E50D12" w:rsidRDefault="00E50D12"/>
    <w:p w14:paraId="3DB817F7" w14:textId="1A6EC641" w:rsidR="00E50D12" w:rsidRDefault="00E50D12">
      <w:r w:rsidRPr="00E50D12">
        <w:rPr>
          <w:noProof/>
        </w:rPr>
        <w:lastRenderedPageBreak/>
        <w:drawing>
          <wp:inline distT="0" distB="0" distL="0" distR="0" wp14:anchorId="26B87A97" wp14:editId="5F1CCBF6">
            <wp:extent cx="5943600" cy="3232150"/>
            <wp:effectExtent l="0" t="0" r="0" b="6350"/>
            <wp:docPr id="128476685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4766856" name=""/>
                    <pic:cNvPicPr/>
                  </pic:nvPicPr>
                  <pic:blipFill>
                    <a:blip r:embed="rId16"/>
                    <a:stretch>
                      <a:fillRect/>
                    </a:stretch>
                  </pic:blipFill>
                  <pic:spPr>
                    <a:xfrm>
                      <a:off x="0" y="0"/>
                      <a:ext cx="5943600" cy="3232150"/>
                    </a:xfrm>
                    <a:prstGeom prst="rect">
                      <a:avLst/>
                    </a:prstGeom>
                  </pic:spPr>
                </pic:pic>
              </a:graphicData>
            </a:graphic>
          </wp:inline>
        </w:drawing>
      </w:r>
    </w:p>
    <w:p w14:paraId="10644CEA" w14:textId="77777777" w:rsidR="00EB3CB6" w:rsidRDefault="00EB3CB6"/>
    <w:p w14:paraId="0AFA134D" w14:textId="77777777" w:rsidR="00EB3CB6" w:rsidRPr="005C0A9D" w:rsidRDefault="00EB3CB6" w:rsidP="00EB3CB6">
      <w:pPr>
        <w:shd w:val="clear" w:color="auto" w:fill="DAE9F7" w:themeFill="text2" w:themeFillTint="1A"/>
      </w:pPr>
      <w:r w:rsidRPr="005C0A9D">
        <w:t>Lista de asistentes</w:t>
      </w:r>
    </w:p>
    <w:p w14:paraId="36C32606" w14:textId="77777777" w:rsidR="00EB3CB6" w:rsidRPr="00EB3CB6" w:rsidRDefault="00EB3CB6" w:rsidP="00EB3CB6">
      <w:pPr>
        <w:numPr>
          <w:ilvl w:val="0"/>
          <w:numId w:val="1"/>
        </w:numPr>
      </w:pPr>
      <w:r w:rsidRPr="00EB3CB6">
        <w:t>Constantino Hernández - Dir</w:t>
      </w:r>
      <w:r w:rsidRPr="005C0A9D">
        <w:t>ección de Cambio Climático y Gestión del Riesgo – Ministerio de Ambiente y Desarrollo Sostenible</w:t>
      </w:r>
    </w:p>
    <w:p w14:paraId="77967EBB" w14:textId="77777777" w:rsidR="00EB3CB6" w:rsidRPr="00EB3CB6" w:rsidRDefault="00EB3CB6" w:rsidP="00EB3CB6">
      <w:pPr>
        <w:numPr>
          <w:ilvl w:val="0"/>
          <w:numId w:val="1"/>
        </w:numPr>
      </w:pPr>
      <w:r w:rsidRPr="00EB3CB6">
        <w:t>Diego Camilo Guio - Dir</w:t>
      </w:r>
      <w:r w:rsidRPr="005C0A9D">
        <w:t>ección de Cambio Climático y Gestión del Riesgo – Ministerio de Ambiente y Desarrollo Sostenible</w:t>
      </w:r>
    </w:p>
    <w:p w14:paraId="6388C1DE" w14:textId="77777777" w:rsidR="00EB3CB6" w:rsidRPr="005C0A9D" w:rsidRDefault="00EB3CB6" w:rsidP="00EB3CB6">
      <w:pPr>
        <w:numPr>
          <w:ilvl w:val="0"/>
          <w:numId w:val="1"/>
        </w:numPr>
      </w:pPr>
      <w:r w:rsidRPr="005C0A9D">
        <w:t>Martha Alexandra Becerra Andrade – Dirección de Cambio Climático y Gestión del Riesgo – Ministerio de Ambiente y Desarrollo Sostenible</w:t>
      </w:r>
    </w:p>
    <w:p w14:paraId="10825E42" w14:textId="77777777" w:rsidR="00EB3CB6" w:rsidRDefault="00EB3CB6" w:rsidP="00EB3CB6">
      <w:pPr>
        <w:numPr>
          <w:ilvl w:val="0"/>
          <w:numId w:val="1"/>
        </w:numPr>
      </w:pPr>
      <w:r w:rsidRPr="005C0A9D">
        <w:t>Daniela Fernanda Pérez Mesa – Dirección de Cambio Climático y Gestión del Riesgo – Ministerio de Ambiente y Desarrollo Sostenible</w:t>
      </w:r>
    </w:p>
    <w:p w14:paraId="07939277" w14:textId="6A271798" w:rsidR="00C85DC1" w:rsidRPr="005C0A9D" w:rsidRDefault="00C85DC1" w:rsidP="00C85DC1">
      <w:pPr>
        <w:numPr>
          <w:ilvl w:val="0"/>
          <w:numId w:val="1"/>
        </w:numPr>
      </w:pPr>
      <w:r>
        <w:t>Paola Andrea Molina</w:t>
      </w:r>
      <w:r w:rsidRPr="005C0A9D">
        <w:t xml:space="preserve"> – Dirección de Cambio Climático y Gestión del Riesgo – Ministerio de Ambiente y Desarrollo Sostenible</w:t>
      </w:r>
    </w:p>
    <w:p w14:paraId="7466C012" w14:textId="77777777" w:rsidR="00EB3CB6" w:rsidRPr="005C0A9D" w:rsidRDefault="00EB3CB6" w:rsidP="00EB3CB6">
      <w:pPr>
        <w:shd w:val="clear" w:color="auto" w:fill="DAE9F7" w:themeFill="text2" w:themeFillTint="1A"/>
      </w:pPr>
      <w:r w:rsidRPr="005C0A9D">
        <w:t>Contexto de la reunión</w:t>
      </w:r>
    </w:p>
    <w:p w14:paraId="24E3784A" w14:textId="77777777" w:rsidR="00EB3CB6" w:rsidRPr="005C0A9D" w:rsidRDefault="00EB3CB6" w:rsidP="00EB3CB6">
      <w:r w:rsidRPr="005C0A9D">
        <w:t>La reunión tuvo como propósito coordinar los insumos técnicos del Ministerio de Ambiente y Desarrollo Sostenible para la construcción del Segundo Informe Bienal de Transparencia (BTR2) en su componente de adaptación al cambio climático, proceso liderado por el Instituto de Hidrología, Meteorología y Estudios Ambientales.</w:t>
      </w:r>
    </w:p>
    <w:p w14:paraId="458A6B33" w14:textId="77777777" w:rsidR="00EB3CB6" w:rsidRPr="005C0A9D" w:rsidRDefault="00EB3CB6" w:rsidP="00EB3CB6">
      <w:r w:rsidRPr="005C0A9D">
        <w:lastRenderedPageBreak/>
        <w:t>Este ejercicio se enmarca en los compromisos de reporte internacional asumidos por Colombia ante la Convención Marco de las Naciones Unidas sobre el Cambio Climático, en relación con la transparencia en la implementación de la adaptación, incluyendo información sobre avances, financiamiento, pérdidas y daños, y gestión de datos climáticos. Convención Marco de las Naciones Unidas sobre el Cambio Climático</w:t>
      </w:r>
    </w:p>
    <w:p w14:paraId="6A3F65D5" w14:textId="77777777" w:rsidR="00EB3CB6" w:rsidRPr="005C0A9D" w:rsidRDefault="00EB3CB6" w:rsidP="00EB3CB6">
      <w:pPr>
        <w:numPr>
          <w:ilvl w:val="0"/>
          <w:numId w:val="2"/>
        </w:numPr>
      </w:pPr>
      <w:r w:rsidRPr="005C0A9D">
        <w:t>Se aclaró el alcance del aporte del Ministerio en el capítulo de adaptación del BTR2.</w:t>
      </w:r>
    </w:p>
    <w:p w14:paraId="1D328235" w14:textId="77777777" w:rsidR="00EB3CB6" w:rsidRPr="005C0A9D" w:rsidRDefault="00EB3CB6" w:rsidP="00EB3CB6">
      <w:pPr>
        <w:numPr>
          <w:ilvl w:val="0"/>
          <w:numId w:val="2"/>
        </w:numPr>
      </w:pPr>
      <w:r w:rsidRPr="005C0A9D">
        <w:t>Se identificaron fuentes clave de información técnica y metodológica (modalidades, procedimientos y directrices de la Convención).</w:t>
      </w:r>
    </w:p>
    <w:p w14:paraId="35B9FF53" w14:textId="77777777" w:rsidR="00EB3CB6" w:rsidRPr="005C0A9D" w:rsidRDefault="00EB3CB6" w:rsidP="00EB3CB6">
      <w:pPr>
        <w:numPr>
          <w:ilvl w:val="0"/>
          <w:numId w:val="2"/>
        </w:numPr>
      </w:pPr>
      <w:r w:rsidRPr="005C0A9D">
        <w:t>Se definieron líneas de revisión de insumos internacionales y experiencias regionales para fortalecer la calidad del reporte.</w:t>
      </w:r>
    </w:p>
    <w:p w14:paraId="745F6B22" w14:textId="69355427" w:rsidR="00EB3CB6" w:rsidRPr="005C0A9D" w:rsidRDefault="00EB3CB6" w:rsidP="00EB3CB6">
      <w:pPr>
        <w:numPr>
          <w:ilvl w:val="0"/>
          <w:numId w:val="2"/>
        </w:numPr>
      </w:pPr>
      <w:r w:rsidRPr="005C0A9D">
        <w:t>Se estableció la necesidad de articulación con el Comité de gestión de financiamiento climático del Departamento Nacional de Planeación.</w:t>
      </w:r>
    </w:p>
    <w:p w14:paraId="0B9DF576" w14:textId="77777777" w:rsidR="00EB3CB6" w:rsidRPr="005C0A9D" w:rsidRDefault="00EB3CB6" w:rsidP="00EB3CB6">
      <w:pPr>
        <w:shd w:val="clear" w:color="auto" w:fill="DAE9F7" w:themeFill="text2" w:themeFillTint="1A"/>
      </w:pPr>
      <w:r w:rsidRPr="005C0A9D">
        <w:t>Avances y temas abordados</w:t>
      </w:r>
    </w:p>
    <w:p w14:paraId="45DE57F4" w14:textId="77777777" w:rsidR="00EB3CB6" w:rsidRPr="005C0A9D" w:rsidRDefault="00EB3CB6" w:rsidP="00EB3CB6">
      <w:pPr>
        <w:numPr>
          <w:ilvl w:val="0"/>
          <w:numId w:val="3"/>
        </w:numPr>
      </w:pPr>
      <w:r w:rsidRPr="005C0A9D">
        <w:t>Revisión de insumos técnicos disponibles en la plataforma de reportes de la CMNUCC y materiales de apoyo (</w:t>
      </w:r>
      <w:proofErr w:type="spellStart"/>
      <w:r w:rsidRPr="005C0A9D">
        <w:t>webinars</w:t>
      </w:r>
      <w:proofErr w:type="spellEnd"/>
      <w:r w:rsidRPr="005C0A9D">
        <w:t xml:space="preserve"> regionales sobre lecciones aprendidas en reportes de adaptación y pérdidas y daños). </w:t>
      </w:r>
    </w:p>
    <w:p w14:paraId="7DE10C4B" w14:textId="77777777" w:rsidR="00EB3CB6" w:rsidRPr="005C0A9D" w:rsidRDefault="00EB3CB6" w:rsidP="00EB3CB6">
      <w:pPr>
        <w:numPr>
          <w:ilvl w:val="0"/>
          <w:numId w:val="3"/>
        </w:numPr>
      </w:pPr>
      <w:r w:rsidRPr="005C0A9D">
        <w:t xml:space="preserve">Análisis del rol del IDEAM como entidad líder del reporte BTR y del Ministerio como responsable de los compromisos asociados a la implementación de la NDC. </w:t>
      </w:r>
    </w:p>
    <w:p w14:paraId="3DA1A596" w14:textId="77777777" w:rsidR="00EB3CB6" w:rsidRPr="005C0A9D" w:rsidRDefault="00EB3CB6" w:rsidP="00EB3CB6">
      <w:pPr>
        <w:numPr>
          <w:ilvl w:val="0"/>
          <w:numId w:val="3"/>
        </w:numPr>
      </w:pPr>
      <w:r w:rsidRPr="005C0A9D">
        <w:t xml:space="preserve">Identificación de necesidades de fortalecimiento en la gestión de datos climáticos para el reporte. </w:t>
      </w:r>
    </w:p>
    <w:p w14:paraId="7D5A4D92" w14:textId="77777777" w:rsidR="00EB3CB6" w:rsidRPr="00EB3CB6" w:rsidRDefault="00EB3CB6" w:rsidP="00EB3CB6">
      <w:pPr>
        <w:numPr>
          <w:ilvl w:val="0"/>
          <w:numId w:val="3"/>
        </w:numPr>
      </w:pPr>
      <w:r w:rsidRPr="005C0A9D">
        <w:t>Definición preliminar del cronograma de redacción y consolidación del documento nacional, con meta de avance sustantivo entre junio y julio de 2026.</w:t>
      </w:r>
    </w:p>
    <w:p w14:paraId="0986BAED" w14:textId="28E60F24" w:rsidR="00EB3CB6" w:rsidRPr="00EB3CB6" w:rsidRDefault="00EB3CB6" w:rsidP="00EB3CB6">
      <w:pPr>
        <w:shd w:val="clear" w:color="auto" w:fill="DAE9F7" w:themeFill="text2" w:themeFillTint="1A"/>
      </w:pPr>
      <w:r w:rsidRPr="00EB3CB6">
        <w:t>Información adicional</w:t>
      </w:r>
    </w:p>
    <w:p w14:paraId="6CA58E70" w14:textId="77777777" w:rsidR="00EB3CB6" w:rsidRPr="00EB3CB6" w:rsidRDefault="00EB3CB6" w:rsidP="00EB3CB6">
      <w:r w:rsidRPr="00EB3CB6">
        <w:t xml:space="preserve">Buscar insumos en: </w:t>
      </w:r>
      <w:hyperlink r:id="rId17" w:tgtFrame="_blank" w:tooltip="https://unfccc.int/documents/645256" w:history="1">
        <w:r w:rsidRPr="00EB3CB6">
          <w:rPr>
            <w:rStyle w:val="Hipervnculo"/>
          </w:rPr>
          <w:t>https://unfccc.int/documents/645256</w:t>
        </w:r>
      </w:hyperlink>
      <w:r w:rsidRPr="00EB3CB6">
        <w:t xml:space="preserve">, para todos los países: </w:t>
      </w:r>
      <w:hyperlink r:id="rId18" w:tgtFrame="_blank" w:tooltip="https://unfccc.int/reports" w:history="1">
        <w:r w:rsidRPr="00EB3CB6">
          <w:rPr>
            <w:rStyle w:val="Hipervnculo"/>
          </w:rPr>
          <w:t>https://unfccc.int/reports</w:t>
        </w:r>
      </w:hyperlink>
    </w:p>
    <w:p w14:paraId="26565B4C" w14:textId="77777777" w:rsidR="00EB3CB6" w:rsidRPr="00EB3CB6" w:rsidRDefault="00EB3CB6" w:rsidP="00EB3CB6">
      <w:r w:rsidRPr="00EB3CB6">
        <w:t> </w:t>
      </w:r>
    </w:p>
    <w:p w14:paraId="59F928C8" w14:textId="77777777" w:rsidR="00EB3CB6" w:rsidRPr="00EB3CB6" w:rsidRDefault="00EB3CB6" w:rsidP="00EB3CB6">
      <w:r w:rsidRPr="00EB3CB6">
        <w:t xml:space="preserve">Revisar </w:t>
      </w:r>
      <w:proofErr w:type="spellStart"/>
      <w:r w:rsidRPr="00EB3CB6">
        <w:t>webinars</w:t>
      </w:r>
      <w:proofErr w:type="spellEnd"/>
      <w:r w:rsidRPr="00EB3CB6">
        <w:t xml:space="preserve"> que se realizaron sobre los retos que afrontó cada uno de los países: </w:t>
      </w:r>
      <w:hyperlink r:id="rId19" w:history="1">
        <w:r w:rsidRPr="00EB3CB6">
          <w:rPr>
            <w:rStyle w:val="Hipervnculo"/>
          </w:rPr>
          <w:t xml:space="preserve">Diálogo regional sobre BTR: lecciones aprendidas del reporte de la adaptación y de las pérdidas y los daños | </w:t>
        </w:r>
        <w:proofErr w:type="spellStart"/>
        <w:r w:rsidRPr="00EB3CB6">
          <w:rPr>
            <w:rStyle w:val="Hipervnculo"/>
          </w:rPr>
          <w:t>Climate</w:t>
        </w:r>
        <w:proofErr w:type="spellEnd"/>
        <w:r w:rsidRPr="00EB3CB6">
          <w:rPr>
            <w:rStyle w:val="Hipervnculo"/>
          </w:rPr>
          <w:t xml:space="preserve"> </w:t>
        </w:r>
        <w:proofErr w:type="spellStart"/>
        <w:r w:rsidRPr="00EB3CB6">
          <w:rPr>
            <w:rStyle w:val="Hipervnculo"/>
          </w:rPr>
          <w:t>Transparency</w:t>
        </w:r>
        <w:proofErr w:type="spellEnd"/>
        <w:r w:rsidRPr="00EB3CB6">
          <w:rPr>
            <w:rStyle w:val="Hipervnculo"/>
          </w:rPr>
          <w:t xml:space="preserve"> </w:t>
        </w:r>
        <w:proofErr w:type="spellStart"/>
        <w:r w:rsidRPr="00EB3CB6">
          <w:rPr>
            <w:rStyle w:val="Hipervnculo"/>
          </w:rPr>
          <w:t>Platform</w:t>
        </w:r>
        <w:proofErr w:type="spellEnd"/>
      </w:hyperlink>
    </w:p>
    <w:p w14:paraId="469E6702" w14:textId="77777777" w:rsidR="00EB3CB6" w:rsidRPr="00EB3CB6" w:rsidRDefault="00EB3CB6" w:rsidP="00EB3CB6">
      <w:r w:rsidRPr="00EB3CB6">
        <w:t>BRT: reporte lidera IDEAM</w:t>
      </w:r>
    </w:p>
    <w:p w14:paraId="45E29636" w14:textId="77777777" w:rsidR="00EB3CB6" w:rsidRPr="00EB3CB6" w:rsidRDefault="00EB3CB6" w:rsidP="00EB3CB6">
      <w:r w:rsidRPr="00EB3CB6">
        <w:lastRenderedPageBreak/>
        <w:t xml:space="preserve">NDC: Compromisos lidera el </w:t>
      </w:r>
      <w:proofErr w:type="spellStart"/>
      <w:r w:rsidRPr="00EB3CB6">
        <w:t>MinAmbiente</w:t>
      </w:r>
      <w:proofErr w:type="spellEnd"/>
    </w:p>
    <w:p w14:paraId="75663253" w14:textId="77777777" w:rsidR="00EB3CB6" w:rsidRPr="005C0A9D" w:rsidRDefault="00EB3CB6" w:rsidP="00EB3CB6"/>
    <w:p w14:paraId="0C5ED154" w14:textId="77777777" w:rsidR="00EB3CB6" w:rsidRDefault="00EB3CB6" w:rsidP="00EB3CB6"/>
    <w:p w14:paraId="32C35754" w14:textId="77777777" w:rsidR="00EB3CB6" w:rsidRDefault="00EB3CB6"/>
    <w:sectPr w:rsidR="00EB3CB6">
      <w:headerReference w:type="even" r:id="rId20"/>
      <w:headerReference w:type="default" r:id="rId21"/>
      <w:footerReference w:type="even" r:id="rId22"/>
      <w:footerReference w:type="default" r:id="rId23"/>
      <w:headerReference w:type="first" r:id="rId24"/>
      <w:footerReference w:type="first" r:id="rId25"/>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287BC5" w14:textId="77777777" w:rsidR="00A00734" w:rsidRDefault="00A00734" w:rsidP="003B2E89">
      <w:pPr>
        <w:spacing w:after="0" w:line="240" w:lineRule="auto"/>
      </w:pPr>
      <w:r>
        <w:separator/>
      </w:r>
    </w:p>
  </w:endnote>
  <w:endnote w:type="continuationSeparator" w:id="0">
    <w:p w14:paraId="4BBC773F" w14:textId="77777777" w:rsidR="00A00734" w:rsidRDefault="00A00734" w:rsidP="003B2E8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70A012" w14:textId="77777777" w:rsidR="003B2E89" w:rsidRDefault="003B2E89">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1C6B25" w14:textId="77777777" w:rsidR="003B2E89" w:rsidRDefault="003B2E89">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226F2A" w14:textId="77777777" w:rsidR="003B2E89" w:rsidRDefault="003B2E89">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0B54E5" w14:textId="77777777" w:rsidR="00A00734" w:rsidRDefault="00A00734" w:rsidP="003B2E89">
      <w:pPr>
        <w:spacing w:after="0" w:line="240" w:lineRule="auto"/>
      </w:pPr>
      <w:r>
        <w:separator/>
      </w:r>
    </w:p>
  </w:footnote>
  <w:footnote w:type="continuationSeparator" w:id="0">
    <w:p w14:paraId="3F1A32FF" w14:textId="77777777" w:rsidR="00A00734" w:rsidRDefault="00A00734" w:rsidP="003B2E8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A97B03" w14:textId="77777777" w:rsidR="003B2E89" w:rsidRDefault="003B2E89">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351A3F" w14:textId="0C78F1CC" w:rsidR="003B2E89" w:rsidRDefault="003B2E89">
    <w:pPr>
      <w:pStyle w:val="Encabezado"/>
    </w:pPr>
    <w:r w:rsidRPr="003B2E89">
      <w:t>Revisión comentario BTR</w:t>
    </w:r>
    <w:r>
      <w:br/>
    </w:r>
    <w:r>
      <w:br/>
    </w:r>
    <w:r w:rsidRPr="003B2E89">
      <w:t>Jue 5/02/2026</w:t>
    </w:r>
    <w:r>
      <w:t xml:space="preserve"> -</w:t>
    </w:r>
    <w:r w:rsidRPr="003B2E89">
      <w:t xml:space="preserve"> 8:00</w:t>
    </w:r>
    <w:r w:rsidRPr="003B2E89">
      <w:rPr>
        <w:rFonts w:ascii="Arial" w:hAnsi="Arial" w:cs="Arial"/>
      </w:rPr>
      <w:t> </w:t>
    </w:r>
    <w:r w:rsidRPr="003B2E89">
      <w:t>AM a 10:00</w:t>
    </w:r>
    <w:r w:rsidRPr="003B2E89">
      <w:rPr>
        <w:rFonts w:ascii="Arial" w:hAnsi="Arial" w:cs="Arial"/>
      </w:rPr>
      <w:t> </w:t>
    </w:r>
    <w:r w:rsidRPr="003B2E89">
      <w:t>AM</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8CE3F2" w14:textId="77777777" w:rsidR="003B2E89" w:rsidRDefault="003B2E89">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F37DED"/>
    <w:multiLevelType w:val="multilevel"/>
    <w:tmpl w:val="783E5A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8E1616D"/>
    <w:multiLevelType w:val="multilevel"/>
    <w:tmpl w:val="B5ACF7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59125DD2"/>
    <w:multiLevelType w:val="multilevel"/>
    <w:tmpl w:val="3D347F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784689673">
    <w:abstractNumId w:val="2"/>
  </w:num>
  <w:num w:numId="2" w16cid:durableId="215626284">
    <w:abstractNumId w:val="0"/>
  </w:num>
  <w:num w:numId="3" w16cid:durableId="127186327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2E89"/>
    <w:rsid w:val="0013632A"/>
    <w:rsid w:val="002966C3"/>
    <w:rsid w:val="00323585"/>
    <w:rsid w:val="00332C8A"/>
    <w:rsid w:val="00362A64"/>
    <w:rsid w:val="003B2E89"/>
    <w:rsid w:val="003B57D0"/>
    <w:rsid w:val="0042685E"/>
    <w:rsid w:val="004D1CFF"/>
    <w:rsid w:val="005050FB"/>
    <w:rsid w:val="005066CC"/>
    <w:rsid w:val="00582404"/>
    <w:rsid w:val="005A66A7"/>
    <w:rsid w:val="005C0A9D"/>
    <w:rsid w:val="006E24AF"/>
    <w:rsid w:val="0075567A"/>
    <w:rsid w:val="00781235"/>
    <w:rsid w:val="008131B8"/>
    <w:rsid w:val="008A6C67"/>
    <w:rsid w:val="008D73AC"/>
    <w:rsid w:val="00920657"/>
    <w:rsid w:val="00924204"/>
    <w:rsid w:val="009E1524"/>
    <w:rsid w:val="009F752F"/>
    <w:rsid w:val="00A00734"/>
    <w:rsid w:val="00A31A27"/>
    <w:rsid w:val="00A76DDA"/>
    <w:rsid w:val="00A867EC"/>
    <w:rsid w:val="00AF3933"/>
    <w:rsid w:val="00B06017"/>
    <w:rsid w:val="00B54751"/>
    <w:rsid w:val="00B5621C"/>
    <w:rsid w:val="00B86C10"/>
    <w:rsid w:val="00C85DC1"/>
    <w:rsid w:val="00E03CD8"/>
    <w:rsid w:val="00E50D12"/>
    <w:rsid w:val="00E54E16"/>
    <w:rsid w:val="00EB3CB6"/>
    <w:rsid w:val="00EE4765"/>
    <w:rsid w:val="00F038E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6B15B65"/>
  <w15:chartTrackingRefBased/>
  <w15:docId w15:val="{B8F0DC85-4889-4CD4-AD8D-3719C28955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s-CO"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3B2E89"/>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link w:val="Ttulo2Car"/>
    <w:uiPriority w:val="9"/>
    <w:semiHidden/>
    <w:unhideWhenUsed/>
    <w:qFormat/>
    <w:rsid w:val="003B2E89"/>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3B2E89"/>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3B2E89"/>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3B2E89"/>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3B2E89"/>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3B2E89"/>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3B2E89"/>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3B2E89"/>
    <w:pPr>
      <w:keepNext/>
      <w:keepLines/>
      <w:spacing w:after="0"/>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3B2E89"/>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link w:val="Ttulo2"/>
    <w:uiPriority w:val="9"/>
    <w:semiHidden/>
    <w:rsid w:val="003B2E89"/>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link w:val="Ttulo3"/>
    <w:uiPriority w:val="9"/>
    <w:semiHidden/>
    <w:rsid w:val="003B2E89"/>
    <w:rPr>
      <w:rFonts w:eastAsiaTheme="majorEastAsia" w:cstheme="majorBidi"/>
      <w:color w:val="0F4761" w:themeColor="accent1" w:themeShade="BF"/>
      <w:sz w:val="28"/>
      <w:szCs w:val="28"/>
    </w:rPr>
  </w:style>
  <w:style w:type="character" w:customStyle="1" w:styleId="Ttulo4Car">
    <w:name w:val="Título 4 Car"/>
    <w:basedOn w:val="Fuentedeprrafopredeter"/>
    <w:link w:val="Ttulo4"/>
    <w:uiPriority w:val="9"/>
    <w:semiHidden/>
    <w:rsid w:val="003B2E89"/>
    <w:rPr>
      <w:rFonts w:eastAsiaTheme="majorEastAsia" w:cstheme="majorBidi"/>
      <w:i/>
      <w:iCs/>
      <w:color w:val="0F4761" w:themeColor="accent1" w:themeShade="BF"/>
    </w:rPr>
  </w:style>
  <w:style w:type="character" w:customStyle="1" w:styleId="Ttulo5Car">
    <w:name w:val="Título 5 Car"/>
    <w:basedOn w:val="Fuentedeprrafopredeter"/>
    <w:link w:val="Ttulo5"/>
    <w:uiPriority w:val="9"/>
    <w:semiHidden/>
    <w:rsid w:val="003B2E89"/>
    <w:rPr>
      <w:rFonts w:eastAsiaTheme="majorEastAsia" w:cstheme="majorBidi"/>
      <w:color w:val="0F4761" w:themeColor="accent1" w:themeShade="BF"/>
    </w:rPr>
  </w:style>
  <w:style w:type="character" w:customStyle="1" w:styleId="Ttulo6Car">
    <w:name w:val="Título 6 Car"/>
    <w:basedOn w:val="Fuentedeprrafopredeter"/>
    <w:link w:val="Ttulo6"/>
    <w:uiPriority w:val="9"/>
    <w:semiHidden/>
    <w:rsid w:val="003B2E89"/>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3B2E89"/>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3B2E89"/>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3B2E89"/>
    <w:rPr>
      <w:rFonts w:eastAsiaTheme="majorEastAsia" w:cstheme="majorBidi"/>
      <w:color w:val="272727" w:themeColor="text1" w:themeTint="D8"/>
    </w:rPr>
  </w:style>
  <w:style w:type="paragraph" w:styleId="Ttulo">
    <w:name w:val="Title"/>
    <w:basedOn w:val="Normal"/>
    <w:next w:val="Normal"/>
    <w:link w:val="TtuloCar"/>
    <w:uiPriority w:val="10"/>
    <w:qFormat/>
    <w:rsid w:val="003B2E89"/>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3B2E89"/>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3B2E89"/>
    <w:pPr>
      <w:numPr>
        <w:ilvl w:val="1"/>
      </w:numPr>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3B2E89"/>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3B2E89"/>
    <w:pPr>
      <w:spacing w:before="160"/>
      <w:jc w:val="center"/>
    </w:pPr>
    <w:rPr>
      <w:i/>
      <w:iCs/>
      <w:color w:val="404040" w:themeColor="text1" w:themeTint="BF"/>
    </w:rPr>
  </w:style>
  <w:style w:type="character" w:customStyle="1" w:styleId="CitaCar">
    <w:name w:val="Cita Car"/>
    <w:basedOn w:val="Fuentedeprrafopredeter"/>
    <w:link w:val="Cita"/>
    <w:uiPriority w:val="29"/>
    <w:rsid w:val="003B2E89"/>
    <w:rPr>
      <w:i/>
      <w:iCs/>
      <w:color w:val="404040" w:themeColor="text1" w:themeTint="BF"/>
    </w:rPr>
  </w:style>
  <w:style w:type="paragraph" w:styleId="Prrafodelista">
    <w:name w:val="List Paragraph"/>
    <w:basedOn w:val="Normal"/>
    <w:uiPriority w:val="34"/>
    <w:qFormat/>
    <w:rsid w:val="003B2E89"/>
    <w:pPr>
      <w:ind w:left="720"/>
      <w:contextualSpacing/>
    </w:pPr>
  </w:style>
  <w:style w:type="character" w:styleId="nfasisintenso">
    <w:name w:val="Intense Emphasis"/>
    <w:basedOn w:val="Fuentedeprrafopredeter"/>
    <w:uiPriority w:val="21"/>
    <w:qFormat/>
    <w:rsid w:val="003B2E89"/>
    <w:rPr>
      <w:i/>
      <w:iCs/>
      <w:color w:val="0F4761" w:themeColor="accent1" w:themeShade="BF"/>
    </w:rPr>
  </w:style>
  <w:style w:type="paragraph" w:styleId="Citadestacada">
    <w:name w:val="Intense Quote"/>
    <w:basedOn w:val="Normal"/>
    <w:next w:val="Normal"/>
    <w:link w:val="CitadestacadaCar"/>
    <w:uiPriority w:val="30"/>
    <w:qFormat/>
    <w:rsid w:val="003B2E89"/>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3B2E89"/>
    <w:rPr>
      <w:i/>
      <w:iCs/>
      <w:color w:val="0F4761" w:themeColor="accent1" w:themeShade="BF"/>
    </w:rPr>
  </w:style>
  <w:style w:type="character" w:styleId="Referenciaintensa">
    <w:name w:val="Intense Reference"/>
    <w:basedOn w:val="Fuentedeprrafopredeter"/>
    <w:uiPriority w:val="32"/>
    <w:qFormat/>
    <w:rsid w:val="003B2E89"/>
    <w:rPr>
      <w:b/>
      <w:bCs/>
      <w:smallCaps/>
      <w:color w:val="0F4761" w:themeColor="accent1" w:themeShade="BF"/>
      <w:spacing w:val="5"/>
    </w:rPr>
  </w:style>
  <w:style w:type="paragraph" w:styleId="Encabezado">
    <w:name w:val="header"/>
    <w:basedOn w:val="Normal"/>
    <w:link w:val="EncabezadoCar"/>
    <w:uiPriority w:val="99"/>
    <w:unhideWhenUsed/>
    <w:rsid w:val="003B2E89"/>
    <w:pPr>
      <w:tabs>
        <w:tab w:val="center" w:pos="4680"/>
        <w:tab w:val="right" w:pos="9360"/>
      </w:tabs>
      <w:spacing w:after="0" w:line="240" w:lineRule="auto"/>
    </w:pPr>
  </w:style>
  <w:style w:type="character" w:customStyle="1" w:styleId="EncabezadoCar">
    <w:name w:val="Encabezado Car"/>
    <w:basedOn w:val="Fuentedeprrafopredeter"/>
    <w:link w:val="Encabezado"/>
    <w:uiPriority w:val="99"/>
    <w:rsid w:val="003B2E89"/>
  </w:style>
  <w:style w:type="paragraph" w:styleId="Piedepgina">
    <w:name w:val="footer"/>
    <w:basedOn w:val="Normal"/>
    <w:link w:val="PiedepginaCar"/>
    <w:uiPriority w:val="99"/>
    <w:unhideWhenUsed/>
    <w:rsid w:val="003B2E89"/>
    <w:pPr>
      <w:tabs>
        <w:tab w:val="center" w:pos="4680"/>
        <w:tab w:val="right" w:pos="9360"/>
      </w:tabs>
      <w:spacing w:after="0" w:line="240" w:lineRule="auto"/>
    </w:pPr>
  </w:style>
  <w:style w:type="character" w:customStyle="1" w:styleId="PiedepginaCar">
    <w:name w:val="Pie de página Car"/>
    <w:basedOn w:val="Fuentedeprrafopredeter"/>
    <w:link w:val="Piedepgina"/>
    <w:uiPriority w:val="99"/>
    <w:rsid w:val="003B2E89"/>
  </w:style>
  <w:style w:type="character" w:styleId="Hipervnculo">
    <w:name w:val="Hyperlink"/>
    <w:basedOn w:val="Fuentedeprrafopredeter"/>
    <w:uiPriority w:val="99"/>
    <w:unhideWhenUsed/>
    <w:rsid w:val="00924204"/>
    <w:rPr>
      <w:color w:val="467886" w:themeColor="hyperlink"/>
      <w:u w:val="single"/>
    </w:rPr>
  </w:style>
  <w:style w:type="character" w:styleId="Mencinsinresolver">
    <w:name w:val="Unresolved Mention"/>
    <w:basedOn w:val="Fuentedeprrafopredeter"/>
    <w:uiPriority w:val="99"/>
    <w:semiHidden/>
    <w:unhideWhenUsed/>
    <w:rsid w:val="00924204"/>
    <w:rPr>
      <w:color w:val="605E5C"/>
      <w:shd w:val="clear" w:color="auto" w:fill="E1DFDD"/>
    </w:rPr>
  </w:style>
  <w:style w:type="paragraph" w:styleId="NormalWeb">
    <w:name w:val="Normal (Web)"/>
    <w:basedOn w:val="Normal"/>
    <w:uiPriority w:val="99"/>
    <w:semiHidden/>
    <w:unhideWhenUsed/>
    <w:rsid w:val="006E24AF"/>
    <w:rPr>
      <w:rFonts w:ascii="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hyperlink" Target="https://unfccc.int/reports" TargetMode="External"/><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header" Target="header2.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hyperlink" Target="https://unfccc.int/documents/645256" TargetMode="External"/><Relationship Id="rId25" Type="http://schemas.openxmlformats.org/officeDocument/2006/relationships/footer" Target="footer3.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header" Target="header3.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footer" Target="footer2.xml"/><Relationship Id="rId10" Type="http://schemas.openxmlformats.org/officeDocument/2006/relationships/image" Target="media/image4.png"/><Relationship Id="rId19" Type="http://schemas.openxmlformats.org/officeDocument/2006/relationships/hyperlink" Target="https://climate-transparency-platform.org/events/dialogo-regional-sobre-btr-lecciones-aprendidas-del-reporte-de-la-adaptacion-y-de-las" TargetMode="Externa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footer" Target="footer1.xml"/><Relationship Id="rId27" Type="http://schemas.openxmlformats.org/officeDocument/2006/relationships/theme" Target="theme/theme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39</TotalTime>
  <Pages>8</Pages>
  <Words>541</Words>
  <Characters>3187</Characters>
  <Application>Microsoft Office Word</Application>
  <DocSecurity>0</DocSecurity>
  <Lines>86</Lines>
  <Paragraphs>37</Paragraphs>
  <ScaleCrop>false</ScaleCrop>
  <Company/>
  <LinksUpToDate>false</LinksUpToDate>
  <CharactersWithSpaces>3691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Martha Alexandra Becerra Andrade</dc:creator>
  <cp:keywords/>
  <dc:description/>
  <cp:lastModifiedBy>Martha Alexandra Becerra Andrade</cp:lastModifiedBy>
  <cp:revision>29</cp:revision>
  <dcterms:created xsi:type="dcterms:W3CDTF">2026-02-05T13:20:00Z</dcterms:created>
  <dcterms:modified xsi:type="dcterms:W3CDTF">2026-03-17T17:54:00Z</dcterms:modified>
</cp:coreProperties>
</file>